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4812" w14:textId="77777777" w:rsidR="00943EE3" w:rsidRPr="00E05C86" w:rsidRDefault="0088156E">
      <w:pPr>
        <w:jc w:val="center"/>
        <w:rPr>
          <w:rFonts w:asciiTheme="majorHAnsi" w:hAnsiTheme="majorHAnsi" w:cstheme="majorHAnsi"/>
          <w:b/>
        </w:rPr>
      </w:pPr>
      <w:r w:rsidRPr="00E05C86">
        <w:rPr>
          <w:rFonts w:asciiTheme="majorHAnsi" w:hAnsiTheme="majorHAnsi" w:cstheme="majorHAnsi"/>
          <w:noProof/>
        </w:rPr>
        <w:drawing>
          <wp:inline distT="0" distB="0" distL="0" distR="0" wp14:anchorId="3FF74838" wp14:editId="6708B25C">
            <wp:extent cx="1714500" cy="1200150"/>
            <wp:effectExtent l="0" t="0" r="0" b="0"/>
            <wp:docPr id="1" name="image1.png" descr="Image result for kabare secretary land commission"/>
            <wp:cNvGraphicFramePr/>
            <a:graphic xmlns:a="http://schemas.openxmlformats.org/drawingml/2006/main">
              <a:graphicData uri="http://schemas.openxmlformats.org/drawingml/2006/picture">
                <pic:pic xmlns:pic="http://schemas.openxmlformats.org/drawingml/2006/picture">
                  <pic:nvPicPr>
                    <pic:cNvPr id="0" name="image1.png" descr="Image result for kabare secretary land commission"/>
                    <pic:cNvPicPr preferRelativeResize="0"/>
                  </pic:nvPicPr>
                  <pic:blipFill>
                    <a:blip r:embed="rId6"/>
                    <a:srcRect/>
                    <a:stretch>
                      <a:fillRect/>
                    </a:stretch>
                  </pic:blipFill>
                  <pic:spPr>
                    <a:xfrm>
                      <a:off x="0" y="0"/>
                      <a:ext cx="1715253" cy="1200677"/>
                    </a:xfrm>
                    <a:prstGeom prst="rect">
                      <a:avLst/>
                    </a:prstGeom>
                    <a:ln/>
                  </pic:spPr>
                </pic:pic>
              </a:graphicData>
            </a:graphic>
          </wp:inline>
        </w:drawing>
      </w:r>
    </w:p>
    <w:p w14:paraId="3FF74813" w14:textId="77777777" w:rsidR="00943EE3" w:rsidRPr="00E05C86" w:rsidRDefault="00943EE3">
      <w:pPr>
        <w:jc w:val="center"/>
        <w:rPr>
          <w:rFonts w:asciiTheme="majorHAnsi" w:hAnsiTheme="majorHAnsi" w:cstheme="majorHAnsi"/>
        </w:rPr>
      </w:pPr>
    </w:p>
    <w:p w14:paraId="3FF74814" w14:textId="77777777" w:rsidR="00943EE3" w:rsidRPr="00E05C86" w:rsidRDefault="0088156E">
      <w:pPr>
        <w:pBdr>
          <w:top w:val="nil"/>
          <w:left w:val="nil"/>
          <w:bottom w:val="nil"/>
          <w:right w:val="nil"/>
          <w:between w:val="nil"/>
        </w:pBdr>
        <w:spacing w:line="276" w:lineRule="auto"/>
        <w:jc w:val="center"/>
        <w:rPr>
          <w:rFonts w:asciiTheme="majorHAnsi" w:eastAsia="Basic" w:hAnsiTheme="majorHAnsi" w:cstheme="majorHAnsi"/>
          <w:b/>
          <w:color w:val="000000"/>
          <w:sz w:val="28"/>
          <w:szCs w:val="28"/>
        </w:rPr>
      </w:pPr>
      <w:r w:rsidRPr="00E05C86">
        <w:rPr>
          <w:rFonts w:asciiTheme="majorHAnsi" w:eastAsia="Basic" w:hAnsiTheme="majorHAnsi" w:cstheme="majorHAnsi"/>
          <w:b/>
          <w:color w:val="000000"/>
          <w:sz w:val="28"/>
          <w:szCs w:val="28"/>
        </w:rPr>
        <w:t xml:space="preserve">OFFICE OF THE PRESIDENT </w:t>
      </w:r>
    </w:p>
    <w:p w14:paraId="3FF74815" w14:textId="77777777" w:rsidR="00943EE3" w:rsidRPr="00E05C86" w:rsidRDefault="0088156E">
      <w:pPr>
        <w:pBdr>
          <w:top w:val="nil"/>
          <w:left w:val="nil"/>
          <w:bottom w:val="nil"/>
          <w:right w:val="nil"/>
          <w:between w:val="nil"/>
        </w:pBdr>
        <w:spacing w:line="276" w:lineRule="auto"/>
        <w:jc w:val="center"/>
        <w:rPr>
          <w:rFonts w:asciiTheme="majorHAnsi" w:eastAsia="Basic" w:hAnsiTheme="majorHAnsi" w:cstheme="majorHAnsi"/>
          <w:b/>
          <w:color w:val="000000"/>
          <w:sz w:val="28"/>
          <w:szCs w:val="28"/>
        </w:rPr>
      </w:pPr>
      <w:r w:rsidRPr="00E05C86">
        <w:rPr>
          <w:rFonts w:asciiTheme="majorHAnsi" w:eastAsia="Basic" w:hAnsiTheme="majorHAnsi" w:cstheme="majorHAnsi"/>
          <w:b/>
          <w:color w:val="000000"/>
          <w:sz w:val="28"/>
          <w:szCs w:val="28"/>
        </w:rPr>
        <w:t>MINISTRY OF INTERIOR AND NATIONAL ADMINISTRATION</w:t>
      </w:r>
    </w:p>
    <w:p w14:paraId="3FF74816" w14:textId="77777777" w:rsidR="00943EE3" w:rsidRPr="00E05C86" w:rsidRDefault="0088156E">
      <w:pPr>
        <w:pBdr>
          <w:top w:val="nil"/>
          <w:left w:val="nil"/>
          <w:bottom w:val="nil"/>
          <w:right w:val="nil"/>
          <w:between w:val="nil"/>
        </w:pBdr>
        <w:spacing w:line="276" w:lineRule="auto"/>
        <w:jc w:val="center"/>
        <w:rPr>
          <w:rFonts w:asciiTheme="majorHAnsi" w:eastAsia="Basic" w:hAnsiTheme="majorHAnsi" w:cstheme="majorHAnsi"/>
          <w:b/>
          <w:color w:val="000000"/>
          <w:sz w:val="28"/>
          <w:szCs w:val="28"/>
        </w:rPr>
      </w:pPr>
      <w:r w:rsidRPr="00E05C86">
        <w:rPr>
          <w:rFonts w:asciiTheme="majorHAnsi" w:eastAsia="Basic" w:hAnsiTheme="majorHAnsi" w:cstheme="majorHAnsi"/>
          <w:b/>
          <w:color w:val="000000"/>
          <w:sz w:val="28"/>
          <w:szCs w:val="28"/>
        </w:rPr>
        <w:t>STATE DEPARTMENT FOR IMMIGRATION AND CITIZEN SERVICES</w:t>
      </w:r>
    </w:p>
    <w:p w14:paraId="3FF74817" w14:textId="77777777" w:rsidR="00943EE3" w:rsidRPr="00E05C86" w:rsidRDefault="0088156E">
      <w:pPr>
        <w:pBdr>
          <w:top w:val="nil"/>
          <w:left w:val="nil"/>
          <w:bottom w:val="nil"/>
          <w:right w:val="nil"/>
          <w:between w:val="nil"/>
        </w:pBdr>
        <w:spacing w:line="276" w:lineRule="auto"/>
        <w:jc w:val="center"/>
        <w:rPr>
          <w:rFonts w:asciiTheme="majorHAnsi" w:eastAsia="Basic" w:hAnsiTheme="majorHAnsi" w:cstheme="majorHAnsi"/>
          <w:color w:val="000000"/>
          <w:sz w:val="28"/>
          <w:szCs w:val="28"/>
        </w:rPr>
      </w:pPr>
      <w:r w:rsidRPr="00E05C86">
        <w:rPr>
          <w:rFonts w:asciiTheme="majorHAnsi" w:eastAsia="Basic" w:hAnsiTheme="majorHAnsi" w:cstheme="majorHAnsi"/>
          <w:b/>
          <w:color w:val="000000"/>
          <w:sz w:val="28"/>
          <w:szCs w:val="28"/>
        </w:rPr>
        <w:t>OFFICE OF THE PRINCIPAL SECRETARY</w:t>
      </w:r>
    </w:p>
    <w:p w14:paraId="3FF74818" w14:textId="77777777" w:rsidR="00943EE3" w:rsidRDefault="0088156E">
      <w:pPr>
        <w:jc w:val="center"/>
        <w:rPr>
          <w:rFonts w:ascii="Century Gothic" w:eastAsia="Century Gothic" w:hAnsi="Century Gothic" w:cs="Century Gothic"/>
          <w:b/>
          <w:sz w:val="28"/>
          <w:szCs w:val="28"/>
        </w:rPr>
      </w:pPr>
      <w:r>
        <w:rPr>
          <w:rFonts w:ascii="Century Gothic" w:eastAsia="Century Gothic" w:hAnsi="Century Gothic" w:cs="Century Gothic"/>
          <w:b/>
          <w:sz w:val="28"/>
          <w:szCs w:val="28"/>
        </w:rPr>
        <w:t xml:space="preserve">________________________________________________________________                                                                               </w:t>
      </w:r>
    </w:p>
    <w:p w14:paraId="3FF74819" w14:textId="77777777" w:rsidR="00943EE3" w:rsidRDefault="00943EE3">
      <w:pPr>
        <w:jc w:val="center"/>
        <w:rPr>
          <w:rFonts w:ascii="Century Gothic" w:eastAsia="Century Gothic" w:hAnsi="Century Gothic" w:cs="Century Gothic"/>
          <w:b/>
          <w:sz w:val="28"/>
          <w:szCs w:val="28"/>
        </w:rPr>
      </w:pPr>
    </w:p>
    <w:p w14:paraId="3FF7481A" w14:textId="77777777" w:rsidR="00943EE3" w:rsidRPr="00E05C86" w:rsidRDefault="0088156E">
      <w:pPr>
        <w:spacing w:before="120" w:after="120"/>
        <w:rPr>
          <w:rFonts w:ascii="Footlight MT Light" w:eastAsia="Basic" w:hAnsi="Footlight MT Light" w:cs="Basic"/>
          <w:b/>
          <w:sz w:val="28"/>
          <w:szCs w:val="28"/>
        </w:rPr>
      </w:pPr>
      <w:r w:rsidRPr="00E05C86">
        <w:rPr>
          <w:rFonts w:ascii="Footlight MT Light" w:eastAsia="Century Gothic" w:hAnsi="Footlight MT Light" w:cs="Century Gothic"/>
          <w:b/>
          <w:sz w:val="28"/>
          <w:szCs w:val="28"/>
        </w:rPr>
        <w:t xml:space="preserve">PRESS RELEASE                                                     14th October 2025 </w:t>
      </w:r>
    </w:p>
    <w:p w14:paraId="3FF7481B" w14:textId="77777777" w:rsidR="00943EE3" w:rsidRPr="00E05C86" w:rsidRDefault="0088156E">
      <w:pPr>
        <w:spacing w:before="120" w:after="120"/>
        <w:rPr>
          <w:rFonts w:ascii="Footlight MT Light" w:eastAsia="Century Gothic" w:hAnsi="Footlight MT Light" w:cs="Century Gothic"/>
          <w:b/>
          <w:sz w:val="28"/>
          <w:szCs w:val="28"/>
        </w:rPr>
      </w:pPr>
      <w:r w:rsidRPr="00E05C86">
        <w:rPr>
          <w:rFonts w:ascii="Footlight MT Light" w:eastAsia="Century Gothic" w:hAnsi="Footlight MT Light" w:cs="Century Gothic"/>
          <w:b/>
          <w:sz w:val="28"/>
          <w:szCs w:val="28"/>
        </w:rPr>
        <w:t xml:space="preserve"> </w:t>
      </w:r>
    </w:p>
    <w:p w14:paraId="3FF7481C" w14:textId="77777777" w:rsidR="00943EE3" w:rsidRPr="00E05C86" w:rsidRDefault="0088156E">
      <w:pPr>
        <w:spacing w:before="120" w:after="120"/>
        <w:rPr>
          <w:rFonts w:ascii="Footlight MT Light" w:eastAsia="Century Gothic" w:hAnsi="Footlight MT Light" w:cs="Century Gothic"/>
          <w:b/>
          <w:sz w:val="28"/>
          <w:szCs w:val="28"/>
        </w:rPr>
      </w:pPr>
      <w:r w:rsidRPr="00E05C86">
        <w:rPr>
          <w:rFonts w:ascii="Footlight MT Light" w:eastAsia="Century Gothic" w:hAnsi="Footlight MT Light" w:cs="Century Gothic"/>
          <w:b/>
          <w:sz w:val="28"/>
          <w:szCs w:val="28"/>
        </w:rPr>
        <w:t>PILOT PROGRAM HELD TO SENSITIZE ADMINISTRATORS ON REVISED NATIONAL REGISTRATION GUIDELINES</w:t>
      </w:r>
    </w:p>
    <w:p w14:paraId="3FF7481D" w14:textId="77777777" w:rsidR="00943EE3" w:rsidRPr="00E05C86" w:rsidRDefault="00943EE3">
      <w:pPr>
        <w:pBdr>
          <w:top w:val="nil"/>
          <w:left w:val="nil"/>
          <w:bottom w:val="nil"/>
          <w:right w:val="nil"/>
          <w:between w:val="nil"/>
        </w:pBdr>
        <w:jc w:val="both"/>
        <w:rPr>
          <w:rFonts w:ascii="Footlight MT Light" w:eastAsia="Century Gothic" w:hAnsi="Footlight MT Light" w:cs="Century Gothic"/>
          <w:sz w:val="28"/>
          <w:szCs w:val="28"/>
        </w:rPr>
      </w:pPr>
    </w:p>
    <w:p w14:paraId="3FF7481E" w14:textId="1999060F"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Ps Immigration &amp; Citizen Services,</w:t>
      </w:r>
      <w:r w:rsidR="00EA404A">
        <w:rPr>
          <w:rFonts w:ascii="Footlight MT Light" w:eastAsia="Basic" w:hAnsi="Footlight MT Light" w:cs="Basic"/>
          <w:sz w:val="28"/>
          <w:szCs w:val="28"/>
        </w:rPr>
        <w:t xml:space="preserve"> </w:t>
      </w:r>
      <w:r w:rsidRPr="00E05C86">
        <w:rPr>
          <w:rFonts w:ascii="Footlight MT Light" w:eastAsia="Basic" w:hAnsi="Footlight MT Light" w:cs="Basic"/>
          <w:sz w:val="28"/>
          <w:szCs w:val="28"/>
        </w:rPr>
        <w:t xml:space="preserve">Dr. Belio R. Kipsang, spearheaded the pilot sensitisation program targeting administrators on the revised guidelines, which were officially launched by H.E the President on 5th February 2025. </w:t>
      </w:r>
    </w:p>
    <w:p w14:paraId="3FF7481F" w14:textId="77777777" w:rsidR="00943EE3" w:rsidRPr="00E05C86" w:rsidRDefault="00943EE3">
      <w:pPr>
        <w:spacing w:before="120" w:after="120"/>
        <w:jc w:val="both"/>
        <w:rPr>
          <w:rFonts w:ascii="Footlight MT Light" w:eastAsia="Basic" w:hAnsi="Footlight MT Light" w:cs="Basic"/>
          <w:sz w:val="28"/>
          <w:szCs w:val="28"/>
        </w:rPr>
      </w:pPr>
    </w:p>
    <w:p w14:paraId="3FF74820" w14:textId="18B09EFF"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 xml:space="preserve">The program </w:t>
      </w:r>
      <w:r w:rsidR="003A540C" w:rsidRPr="00E05C86">
        <w:rPr>
          <w:rFonts w:ascii="Footlight MT Light" w:eastAsia="Basic" w:hAnsi="Footlight MT Light" w:cs="Basic"/>
          <w:sz w:val="28"/>
          <w:szCs w:val="28"/>
        </w:rPr>
        <w:t>commenced today</w:t>
      </w:r>
      <w:r w:rsidRPr="00E05C86">
        <w:rPr>
          <w:rFonts w:ascii="Footlight MT Light" w:eastAsia="Basic" w:hAnsi="Footlight MT Light" w:cs="Basic"/>
          <w:sz w:val="28"/>
          <w:szCs w:val="28"/>
        </w:rPr>
        <w:t xml:space="preserve"> at </w:t>
      </w:r>
      <w:proofErr w:type="spellStart"/>
      <w:r w:rsidRPr="00E05C86">
        <w:rPr>
          <w:rFonts w:ascii="Footlight MT Light" w:eastAsia="Basic" w:hAnsi="Footlight MT Light" w:cs="Basic"/>
          <w:sz w:val="28"/>
          <w:szCs w:val="28"/>
        </w:rPr>
        <w:t>Pwani</w:t>
      </w:r>
      <w:proofErr w:type="spellEnd"/>
      <w:r w:rsidRPr="00E05C86">
        <w:rPr>
          <w:rFonts w:ascii="Footlight MT Light" w:eastAsia="Basic" w:hAnsi="Footlight MT Light" w:cs="Basic"/>
          <w:sz w:val="28"/>
          <w:szCs w:val="28"/>
        </w:rPr>
        <w:t xml:space="preserve"> University in Kilifi County, as the </w:t>
      </w:r>
      <w:r w:rsidR="003A540C" w:rsidRPr="00E05C86">
        <w:rPr>
          <w:rFonts w:ascii="Footlight MT Light" w:eastAsia="Basic" w:hAnsi="Footlight MT Light" w:cs="Basic"/>
          <w:sz w:val="28"/>
          <w:szCs w:val="28"/>
        </w:rPr>
        <w:t>PS served</w:t>
      </w:r>
      <w:r w:rsidRPr="00E05C86">
        <w:rPr>
          <w:rFonts w:ascii="Footlight MT Light" w:eastAsia="Basic" w:hAnsi="Footlight MT Light" w:cs="Basic"/>
          <w:sz w:val="28"/>
          <w:szCs w:val="28"/>
        </w:rPr>
        <w:t xml:space="preserve"> as the keynote speaker, guiding discussions on the revised National Registration guidelines that were developed to replace the former vetting mechanism. These guidelines were developed with the goal of enhancing efficiency, transparency and accountability in the national registration services. </w:t>
      </w:r>
    </w:p>
    <w:p w14:paraId="3FF74821" w14:textId="77777777" w:rsidR="00943EE3" w:rsidRPr="00E05C86" w:rsidRDefault="00943EE3">
      <w:pPr>
        <w:spacing w:before="120" w:after="120"/>
        <w:jc w:val="both"/>
        <w:rPr>
          <w:rFonts w:ascii="Footlight MT Light" w:eastAsia="Basic" w:hAnsi="Footlight MT Light" w:cs="Basic"/>
          <w:sz w:val="28"/>
          <w:szCs w:val="28"/>
        </w:rPr>
      </w:pPr>
    </w:p>
    <w:p w14:paraId="3FF74822" w14:textId="552BF36B"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 xml:space="preserve">The pilot sensitization program </w:t>
      </w:r>
      <w:r w:rsidR="003A540C" w:rsidRPr="00E05C86">
        <w:rPr>
          <w:rFonts w:ascii="Footlight MT Light" w:eastAsia="Basic" w:hAnsi="Footlight MT Light" w:cs="Basic"/>
          <w:sz w:val="28"/>
          <w:szCs w:val="28"/>
        </w:rPr>
        <w:t>is expected</w:t>
      </w:r>
      <w:r w:rsidRPr="00E05C86">
        <w:rPr>
          <w:rFonts w:ascii="Footlight MT Light" w:eastAsia="Basic" w:hAnsi="Footlight MT Light" w:cs="Basic"/>
          <w:sz w:val="28"/>
          <w:szCs w:val="28"/>
        </w:rPr>
        <w:t xml:space="preserve"> to continue in other counties across the country as part of the nationwide rollout of the revised guidelines. On Wednesday and Thursday, the sensitization sessions will be held in Tana River and Kwale Counties, ensuring that administrative officers at all levels are adequately prepared to support the implementation of the reforms.</w:t>
      </w:r>
    </w:p>
    <w:p w14:paraId="3FF74823" w14:textId="77777777" w:rsidR="00943EE3" w:rsidRPr="00E05C86" w:rsidRDefault="00943EE3">
      <w:pPr>
        <w:spacing w:before="120" w:after="120"/>
        <w:jc w:val="both"/>
        <w:rPr>
          <w:rFonts w:ascii="Footlight MT Light" w:eastAsia="Basic" w:hAnsi="Footlight MT Light" w:cs="Basic"/>
          <w:sz w:val="28"/>
          <w:szCs w:val="28"/>
        </w:rPr>
      </w:pPr>
    </w:p>
    <w:p w14:paraId="3FF74824" w14:textId="77777777"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Speaking during the opening session, the Principal Secretary underscored the importance of the new guidelines in modernizing service delivery:</w:t>
      </w:r>
    </w:p>
    <w:p w14:paraId="3FF74825" w14:textId="77777777" w:rsidR="00943EE3" w:rsidRPr="00E05C86" w:rsidRDefault="00943EE3">
      <w:pPr>
        <w:spacing w:before="120" w:after="120"/>
        <w:jc w:val="both"/>
        <w:rPr>
          <w:rFonts w:ascii="Footlight MT Light" w:eastAsia="Basic" w:hAnsi="Footlight MT Light" w:cs="Basic"/>
          <w:sz w:val="28"/>
          <w:szCs w:val="28"/>
        </w:rPr>
      </w:pPr>
    </w:p>
    <w:p w14:paraId="3FF74826" w14:textId="77777777"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 xml:space="preserve"> “The revision of these guidelines marks a decisive step towards a more transparent, accountable, and citizen-friendly registration system. Administrators play a critical role in ensuring that these reforms are implemented effectively at the community level to guarantee that every eligible Kenyan enjoys timely and dignified registration services,” said the Principal Secretary.</w:t>
      </w:r>
    </w:p>
    <w:p w14:paraId="3FF74827" w14:textId="77777777" w:rsidR="00943EE3" w:rsidRPr="00E05C86" w:rsidRDefault="00943EE3">
      <w:pPr>
        <w:spacing w:before="120" w:after="120"/>
        <w:jc w:val="both"/>
        <w:rPr>
          <w:rFonts w:ascii="Footlight MT Light" w:eastAsia="Basic" w:hAnsi="Footlight MT Light" w:cs="Basic"/>
          <w:sz w:val="28"/>
          <w:szCs w:val="28"/>
        </w:rPr>
      </w:pPr>
    </w:p>
    <w:p w14:paraId="4CD09AEC" w14:textId="77777777" w:rsidR="002B3921" w:rsidRDefault="002B3921">
      <w:pPr>
        <w:spacing w:before="120" w:after="120"/>
        <w:jc w:val="both"/>
        <w:rPr>
          <w:rFonts w:ascii="Footlight MT Light" w:eastAsia="Basic" w:hAnsi="Footlight MT Light" w:cs="Basic"/>
          <w:sz w:val="28"/>
          <w:szCs w:val="28"/>
        </w:rPr>
      </w:pPr>
    </w:p>
    <w:p w14:paraId="5CF52AEF" w14:textId="77777777" w:rsidR="002B3921" w:rsidRDefault="002B3921">
      <w:pPr>
        <w:spacing w:before="120" w:after="120"/>
        <w:jc w:val="both"/>
        <w:rPr>
          <w:rFonts w:ascii="Footlight MT Light" w:eastAsia="Basic" w:hAnsi="Footlight MT Light" w:cs="Basic"/>
          <w:sz w:val="28"/>
          <w:szCs w:val="28"/>
        </w:rPr>
      </w:pPr>
    </w:p>
    <w:p w14:paraId="3FF74828" w14:textId="79D434A9"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 xml:space="preserve">Additionally, the PS emphasized that Civil registration services has moved from using paperwork to an e-Notification system. He stated that </w:t>
      </w:r>
      <w:r w:rsidR="003A540C" w:rsidRPr="00E05C86">
        <w:rPr>
          <w:rFonts w:ascii="Footlight MT Light" w:eastAsia="Basic" w:hAnsi="Footlight MT Light" w:cs="Basic"/>
          <w:sz w:val="28"/>
          <w:szCs w:val="28"/>
        </w:rPr>
        <w:t>this change</w:t>
      </w:r>
      <w:r w:rsidRPr="00E05C86">
        <w:rPr>
          <w:rFonts w:ascii="Footlight MT Light" w:eastAsia="Basic" w:hAnsi="Footlight MT Light" w:cs="Basic"/>
          <w:sz w:val="28"/>
          <w:szCs w:val="28"/>
        </w:rPr>
        <w:t xml:space="preserve"> will </w:t>
      </w:r>
      <w:r w:rsidR="003A540C" w:rsidRPr="00E05C86">
        <w:rPr>
          <w:rFonts w:ascii="Footlight MT Light" w:eastAsia="Basic" w:hAnsi="Footlight MT Light" w:cs="Basic"/>
          <w:sz w:val="28"/>
          <w:szCs w:val="28"/>
        </w:rPr>
        <w:t>make work</w:t>
      </w:r>
      <w:r w:rsidRPr="00E05C86">
        <w:rPr>
          <w:rFonts w:ascii="Footlight MT Light" w:eastAsia="Basic" w:hAnsi="Footlight MT Light" w:cs="Basic"/>
          <w:sz w:val="28"/>
          <w:szCs w:val="28"/>
        </w:rPr>
        <w:t xml:space="preserve"> faster, more transparent, and more efficient. </w:t>
      </w:r>
    </w:p>
    <w:p w14:paraId="3FF74829" w14:textId="77777777" w:rsidR="00943EE3" w:rsidRPr="00E05C86" w:rsidRDefault="00943EE3">
      <w:pPr>
        <w:spacing w:before="120" w:after="120"/>
        <w:jc w:val="both"/>
        <w:rPr>
          <w:rFonts w:ascii="Footlight MT Light" w:eastAsia="Basic" w:hAnsi="Footlight MT Light" w:cs="Basic"/>
          <w:sz w:val="28"/>
          <w:szCs w:val="28"/>
        </w:rPr>
      </w:pPr>
    </w:p>
    <w:p w14:paraId="3FF7482A" w14:textId="659FEB50"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 xml:space="preserve">“We have been working to stop fraud in the registration process. The Maisha </w:t>
      </w:r>
      <w:r w:rsidR="003A540C" w:rsidRPr="00E05C86">
        <w:rPr>
          <w:rFonts w:ascii="Footlight MT Light" w:eastAsia="Basic" w:hAnsi="Footlight MT Light" w:cs="Basic"/>
          <w:sz w:val="28"/>
          <w:szCs w:val="28"/>
        </w:rPr>
        <w:t>Card helps</w:t>
      </w:r>
      <w:r w:rsidRPr="00E05C86">
        <w:rPr>
          <w:rFonts w:ascii="Footlight MT Light" w:eastAsia="Basic" w:hAnsi="Footlight MT Light" w:cs="Basic"/>
          <w:sz w:val="28"/>
          <w:szCs w:val="28"/>
        </w:rPr>
        <w:t xml:space="preserve"> us achieve this by storing all important information on a secure chip. This has closed loopholes and eliminated criminals who have been taking advantage of the old system.” the PS added. </w:t>
      </w:r>
    </w:p>
    <w:p w14:paraId="3FF7482B" w14:textId="77777777" w:rsidR="00943EE3" w:rsidRPr="00E05C86" w:rsidRDefault="00943EE3">
      <w:pPr>
        <w:spacing w:before="120" w:after="120"/>
        <w:jc w:val="both"/>
        <w:rPr>
          <w:rFonts w:ascii="Footlight MT Light" w:eastAsia="Basic" w:hAnsi="Footlight MT Light" w:cs="Basic"/>
          <w:sz w:val="28"/>
          <w:szCs w:val="28"/>
        </w:rPr>
      </w:pPr>
    </w:p>
    <w:p w14:paraId="3FF7482C" w14:textId="3BB1953C"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 xml:space="preserve">The Secretary, National Registration </w:t>
      </w:r>
      <w:r w:rsidR="00E05C86" w:rsidRPr="00E05C86">
        <w:rPr>
          <w:rFonts w:ascii="Footlight MT Light" w:eastAsia="Basic" w:hAnsi="Footlight MT Light" w:cs="Basic"/>
          <w:sz w:val="28"/>
          <w:szCs w:val="28"/>
        </w:rPr>
        <w:t>Bureau</w:t>
      </w:r>
      <w:r w:rsidR="008C3063">
        <w:rPr>
          <w:rFonts w:ascii="Footlight MT Light" w:eastAsia="Basic" w:hAnsi="Footlight MT Light" w:cs="Basic"/>
          <w:sz w:val="28"/>
          <w:szCs w:val="28"/>
        </w:rPr>
        <w:t>, Dr.</w:t>
      </w:r>
      <w:r w:rsidRPr="00E05C86">
        <w:rPr>
          <w:rFonts w:ascii="Footlight MT Light" w:eastAsia="Basic" w:hAnsi="Footlight MT Light" w:cs="Basic"/>
          <w:sz w:val="28"/>
          <w:szCs w:val="28"/>
        </w:rPr>
        <w:t xml:space="preserve"> Christopher Kinyua Wanjau expressed his support for the sensitization exercise, noting that it will strengthen coordination and improve service delivery in the registration process. His counterpart, the Secretary for Civil Registration Services, Mr. Paul </w:t>
      </w:r>
      <w:proofErr w:type="spellStart"/>
      <w:r w:rsidRPr="00E05C86">
        <w:rPr>
          <w:rFonts w:ascii="Footlight MT Light" w:eastAsia="Basic" w:hAnsi="Footlight MT Light" w:cs="Basic"/>
          <w:sz w:val="28"/>
          <w:szCs w:val="28"/>
        </w:rPr>
        <w:t>Mwangemi</w:t>
      </w:r>
      <w:proofErr w:type="spellEnd"/>
      <w:r w:rsidRPr="00E05C86">
        <w:rPr>
          <w:rFonts w:ascii="Footlight MT Light" w:eastAsia="Basic" w:hAnsi="Footlight MT Light" w:cs="Basic"/>
          <w:sz w:val="28"/>
          <w:szCs w:val="28"/>
        </w:rPr>
        <w:t xml:space="preserve"> urged the public to ensure that every child is registered at birth and called for wider awareness on the importance of birth registration, noting that many people are still unaware of its significance.</w:t>
      </w:r>
    </w:p>
    <w:p w14:paraId="3FF7482D" w14:textId="77777777" w:rsidR="00943EE3" w:rsidRPr="00E05C86" w:rsidRDefault="00943EE3">
      <w:pPr>
        <w:spacing w:before="120" w:after="120"/>
        <w:jc w:val="both"/>
        <w:rPr>
          <w:rFonts w:ascii="Footlight MT Light" w:eastAsia="Basic" w:hAnsi="Footlight MT Light" w:cs="Basic"/>
          <w:sz w:val="28"/>
          <w:szCs w:val="28"/>
        </w:rPr>
      </w:pPr>
    </w:p>
    <w:p w14:paraId="3FF7482E" w14:textId="797A8A1E"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 xml:space="preserve">In conclusion the </w:t>
      </w:r>
      <w:r w:rsidR="00E05C86" w:rsidRPr="00E05C86">
        <w:rPr>
          <w:rFonts w:ascii="Footlight MT Light" w:eastAsia="Basic" w:hAnsi="Footlight MT Light" w:cs="Basic"/>
          <w:sz w:val="28"/>
          <w:szCs w:val="28"/>
        </w:rPr>
        <w:t>PS reaffirmed</w:t>
      </w:r>
      <w:r w:rsidRPr="00E05C86">
        <w:rPr>
          <w:rFonts w:ascii="Footlight MT Light" w:eastAsia="Basic" w:hAnsi="Footlight MT Light" w:cs="Basic"/>
          <w:sz w:val="28"/>
          <w:szCs w:val="28"/>
        </w:rPr>
        <w:t xml:space="preserve"> the State department's commitment to delivering efficient and transparent registration services. Administrators were urged to champion the reforms at the community level, ensuring that every eligible citizen benefits from the reforms. </w:t>
      </w:r>
    </w:p>
    <w:p w14:paraId="3FF7482F" w14:textId="77777777" w:rsidR="00943EE3" w:rsidRPr="00E05C86" w:rsidRDefault="00943EE3">
      <w:pPr>
        <w:spacing w:before="120" w:after="120"/>
        <w:jc w:val="both"/>
        <w:rPr>
          <w:rFonts w:ascii="Footlight MT Light" w:eastAsia="Basic" w:hAnsi="Footlight MT Light" w:cs="Basic"/>
          <w:sz w:val="28"/>
          <w:szCs w:val="28"/>
        </w:rPr>
      </w:pPr>
    </w:p>
    <w:p w14:paraId="3FF74830" w14:textId="3ADF0A50" w:rsidR="00943EE3" w:rsidRPr="00E05C86" w:rsidRDefault="0088156E">
      <w:pPr>
        <w:spacing w:before="120" w:after="120"/>
        <w:jc w:val="both"/>
        <w:rPr>
          <w:rFonts w:ascii="Footlight MT Light" w:eastAsia="Basic" w:hAnsi="Footlight MT Light" w:cs="Basic"/>
          <w:sz w:val="28"/>
          <w:szCs w:val="28"/>
        </w:rPr>
      </w:pPr>
      <w:r w:rsidRPr="00E05C86">
        <w:rPr>
          <w:rFonts w:ascii="Footlight MT Light" w:eastAsia="Basic" w:hAnsi="Footlight MT Light" w:cs="Basic"/>
          <w:sz w:val="28"/>
          <w:szCs w:val="28"/>
        </w:rPr>
        <w:t>Among the administrators present were the Kilifi Deputy County Commissioner, Mr. Mutisya, and National Government Administrative Officers (</w:t>
      </w:r>
      <w:r w:rsidR="00E05C86" w:rsidRPr="00E05C86">
        <w:rPr>
          <w:rFonts w:ascii="Footlight MT Light" w:eastAsia="Basic" w:hAnsi="Footlight MT Light" w:cs="Basic"/>
          <w:sz w:val="28"/>
          <w:szCs w:val="28"/>
        </w:rPr>
        <w:t>Ngaos</w:t>
      </w:r>
      <w:r w:rsidRPr="00E05C86">
        <w:rPr>
          <w:rFonts w:ascii="Footlight MT Light" w:eastAsia="Basic" w:hAnsi="Footlight MT Light" w:cs="Basic"/>
          <w:sz w:val="28"/>
          <w:szCs w:val="28"/>
        </w:rPr>
        <w:t xml:space="preserve">) drawn from all seven sub-counties in Kilifi County. These included representatives from Kilifi North, Malindi, </w:t>
      </w:r>
      <w:proofErr w:type="spellStart"/>
      <w:r w:rsidRPr="00E05C86">
        <w:rPr>
          <w:rFonts w:ascii="Footlight MT Light" w:eastAsia="Basic" w:hAnsi="Footlight MT Light" w:cs="Basic"/>
          <w:sz w:val="28"/>
          <w:szCs w:val="28"/>
        </w:rPr>
        <w:t>Kaloleni</w:t>
      </w:r>
      <w:proofErr w:type="spellEnd"/>
      <w:r w:rsidRPr="00E05C86">
        <w:rPr>
          <w:rFonts w:ascii="Footlight MT Light" w:eastAsia="Basic" w:hAnsi="Footlight MT Light" w:cs="Basic"/>
          <w:sz w:val="28"/>
          <w:szCs w:val="28"/>
        </w:rPr>
        <w:t xml:space="preserve">, Rabai, Kilifi South, </w:t>
      </w:r>
      <w:proofErr w:type="spellStart"/>
      <w:r w:rsidRPr="00E05C86">
        <w:rPr>
          <w:rFonts w:ascii="Footlight MT Light" w:eastAsia="Basic" w:hAnsi="Footlight MT Light" w:cs="Basic"/>
          <w:sz w:val="28"/>
          <w:szCs w:val="28"/>
        </w:rPr>
        <w:t>Chonyi</w:t>
      </w:r>
      <w:proofErr w:type="spellEnd"/>
      <w:r w:rsidRPr="00E05C86">
        <w:rPr>
          <w:rFonts w:ascii="Footlight MT Light" w:eastAsia="Basic" w:hAnsi="Footlight MT Light" w:cs="Basic"/>
          <w:sz w:val="28"/>
          <w:szCs w:val="28"/>
        </w:rPr>
        <w:t xml:space="preserve">, Kauma, Ganze, and </w:t>
      </w:r>
      <w:proofErr w:type="spellStart"/>
      <w:r w:rsidRPr="00E05C86">
        <w:rPr>
          <w:rFonts w:ascii="Footlight MT Light" w:eastAsia="Basic" w:hAnsi="Footlight MT Light" w:cs="Basic"/>
          <w:sz w:val="28"/>
          <w:szCs w:val="28"/>
        </w:rPr>
        <w:t>Magarini</w:t>
      </w:r>
      <w:proofErr w:type="spellEnd"/>
      <w:r w:rsidRPr="00E05C86">
        <w:rPr>
          <w:rFonts w:ascii="Footlight MT Light" w:eastAsia="Basic" w:hAnsi="Footlight MT Light" w:cs="Basic"/>
          <w:sz w:val="28"/>
          <w:szCs w:val="28"/>
        </w:rPr>
        <w:t>. The delegation comprised Deputy County Commissioners, Assistant County Commissioners, Chiefs, and Assistant Chiefs, reflecting strong administrative representation from across the county.</w:t>
      </w:r>
    </w:p>
    <w:p w14:paraId="3FF74831" w14:textId="77777777" w:rsidR="00943EE3" w:rsidRPr="00E05C86" w:rsidRDefault="00943EE3">
      <w:pPr>
        <w:spacing w:before="120" w:after="120"/>
        <w:jc w:val="both"/>
        <w:rPr>
          <w:rFonts w:ascii="Footlight MT Light" w:eastAsia="Basic" w:hAnsi="Footlight MT Light" w:cs="Basic"/>
          <w:sz w:val="28"/>
          <w:szCs w:val="28"/>
        </w:rPr>
      </w:pPr>
    </w:p>
    <w:p w14:paraId="3FF74832" w14:textId="77777777" w:rsidR="00943EE3" w:rsidRPr="00E05C86" w:rsidRDefault="00943EE3">
      <w:pPr>
        <w:spacing w:before="120" w:after="120"/>
        <w:jc w:val="both"/>
        <w:rPr>
          <w:rFonts w:ascii="Footlight MT Light" w:eastAsia="Basic" w:hAnsi="Footlight MT Light" w:cs="Basic"/>
          <w:sz w:val="28"/>
          <w:szCs w:val="28"/>
        </w:rPr>
      </w:pPr>
    </w:p>
    <w:p w14:paraId="3FF74833" w14:textId="77777777" w:rsidR="00943EE3" w:rsidRPr="00E05C86" w:rsidRDefault="00943EE3">
      <w:pPr>
        <w:spacing w:before="120" w:after="120"/>
        <w:jc w:val="both"/>
        <w:rPr>
          <w:rFonts w:ascii="Footlight MT Light" w:eastAsia="Basic" w:hAnsi="Footlight MT Light" w:cs="Basic"/>
          <w:sz w:val="28"/>
          <w:szCs w:val="28"/>
        </w:rPr>
      </w:pPr>
    </w:p>
    <w:p w14:paraId="3FF74834" w14:textId="77777777" w:rsidR="00943EE3" w:rsidRPr="00E05C86" w:rsidRDefault="00943EE3">
      <w:pPr>
        <w:spacing w:before="120" w:after="120"/>
        <w:jc w:val="both"/>
        <w:rPr>
          <w:rFonts w:ascii="Footlight MT Light" w:eastAsia="Basic" w:hAnsi="Footlight MT Light" w:cs="Basic"/>
          <w:sz w:val="28"/>
          <w:szCs w:val="28"/>
        </w:rPr>
      </w:pPr>
    </w:p>
    <w:p w14:paraId="3FF74835" w14:textId="77777777" w:rsidR="00943EE3" w:rsidRPr="00E05C86" w:rsidRDefault="00943EE3">
      <w:pPr>
        <w:spacing w:before="120" w:after="120"/>
        <w:jc w:val="both"/>
        <w:rPr>
          <w:rFonts w:ascii="Footlight MT Light" w:eastAsia="Basic" w:hAnsi="Footlight MT Light" w:cs="Basic"/>
          <w:sz w:val="28"/>
          <w:szCs w:val="28"/>
        </w:rPr>
      </w:pPr>
    </w:p>
    <w:p w14:paraId="3FF74836" w14:textId="77777777" w:rsidR="00943EE3" w:rsidRPr="00E05C86" w:rsidRDefault="00943EE3">
      <w:pPr>
        <w:spacing w:before="120" w:after="120"/>
        <w:jc w:val="both"/>
        <w:rPr>
          <w:rFonts w:ascii="Footlight MT Light" w:eastAsia="Basic" w:hAnsi="Footlight MT Light" w:cs="Basic"/>
          <w:sz w:val="28"/>
          <w:szCs w:val="28"/>
        </w:rPr>
      </w:pPr>
    </w:p>
    <w:p w14:paraId="3FF74837" w14:textId="77777777" w:rsidR="00943EE3" w:rsidRPr="00E05C86" w:rsidRDefault="0088156E">
      <w:pPr>
        <w:spacing w:before="120" w:after="120"/>
        <w:rPr>
          <w:rFonts w:ascii="Footlight MT Light" w:eastAsia="Basic" w:hAnsi="Footlight MT Light" w:cs="Basic"/>
          <w:b/>
          <w:sz w:val="28"/>
          <w:szCs w:val="28"/>
        </w:rPr>
      </w:pPr>
      <w:r w:rsidRPr="00E05C86">
        <w:rPr>
          <w:rFonts w:ascii="Footlight MT Light" w:eastAsia="Basic" w:hAnsi="Footlight MT Light" w:cs="Basic"/>
          <w:b/>
          <w:sz w:val="28"/>
          <w:szCs w:val="28"/>
        </w:rPr>
        <w:t xml:space="preserve">    ------------------- Ends-----------------------------------</w:t>
      </w:r>
    </w:p>
    <w:sectPr w:rsidR="00943EE3" w:rsidRPr="00E05C86">
      <w:footerReference w:type="default" r:id="rId7"/>
      <w:pgSz w:w="11906" w:h="16838"/>
      <w:pgMar w:top="138" w:right="1440" w:bottom="1033"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7483F" w14:textId="77777777" w:rsidR="0088156E" w:rsidRDefault="0088156E">
      <w:r>
        <w:separator/>
      </w:r>
    </w:p>
  </w:endnote>
  <w:endnote w:type="continuationSeparator" w:id="0">
    <w:p w14:paraId="3FF74841" w14:textId="77777777" w:rsidR="0088156E" w:rsidRDefault="00881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82B25B98-4410-40FD-848F-F6A311B3A041}"/>
    <w:embedBold r:id="rId2" w:fontKey="{2584F8E9-EE84-4D20-B524-45620D4D294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423DEED8-B3DA-4D23-8DA2-FA81CD7A1DF4}"/>
    <w:embedItalic r:id="rId4" w:fontKey="{346A82E4-53C6-4830-84FB-AAC754DF95DC}"/>
  </w:font>
  <w:font w:name="Basic">
    <w:charset w:val="00"/>
    <w:family w:val="auto"/>
    <w:pitch w:val="default"/>
    <w:embedRegular r:id="rId5" w:fontKey="{B9551727-FB1E-4011-9CDA-D6C6090C97D0}"/>
    <w:embedBold r:id="rId6" w:fontKey="{7F6E18E6-0F27-47AD-B94B-615D0DD3F283}"/>
  </w:font>
  <w:font w:name="Century Gothic">
    <w:panose1 w:val="020B0502020202020204"/>
    <w:charset w:val="00"/>
    <w:family w:val="swiss"/>
    <w:pitch w:val="variable"/>
    <w:sig w:usb0="00000287" w:usb1="00000000" w:usb2="00000000" w:usb3="00000000" w:csb0="0000009F" w:csb1="00000000"/>
    <w:embedRegular r:id="rId7" w:fontKey="{03A4F7E4-6302-4434-ABD4-7EB3629FDF65}"/>
    <w:embedBold r:id="rId8" w:fontKey="{B2BF7BA2-9431-4CE3-A73C-3F529DB16418}"/>
  </w:font>
  <w:font w:name="Footlight MT Light">
    <w:panose1 w:val="0204060206030A020304"/>
    <w:charset w:val="00"/>
    <w:family w:val="roman"/>
    <w:pitch w:val="variable"/>
    <w:sig w:usb0="00000003" w:usb1="00000000" w:usb2="00000000" w:usb3="00000000" w:csb0="00000001" w:csb1="00000000"/>
    <w:embedRegular r:id="rId9" w:fontKey="{6B13D5B1-E753-40E6-978A-51EE7A88203B}"/>
    <w:embedBold r:id="rId10" w:fontKey="{C8FBD147-C0A7-4A3A-8D43-963E1A0636A0}"/>
  </w:font>
  <w:font w:name="Cambria">
    <w:panose1 w:val="02040503050406030204"/>
    <w:charset w:val="00"/>
    <w:family w:val="roman"/>
    <w:pitch w:val="variable"/>
    <w:sig w:usb0="E00006FF" w:usb1="420024FF" w:usb2="02000000" w:usb3="00000000" w:csb0="0000019F" w:csb1="00000000"/>
    <w:embedRegular r:id="rId11" w:fontKey="{CDE11D27-90DE-4527-B144-1A11617665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7483A" w14:textId="77777777" w:rsidR="00943EE3" w:rsidRDefault="00943E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7483B" w14:textId="77777777" w:rsidR="0088156E" w:rsidRDefault="0088156E">
      <w:r>
        <w:separator/>
      </w:r>
    </w:p>
  </w:footnote>
  <w:footnote w:type="continuationSeparator" w:id="0">
    <w:p w14:paraId="3FF7483D" w14:textId="77777777" w:rsidR="0088156E" w:rsidRDefault="008815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EE3"/>
    <w:rsid w:val="00097358"/>
    <w:rsid w:val="002B3921"/>
    <w:rsid w:val="003A540C"/>
    <w:rsid w:val="0088156E"/>
    <w:rsid w:val="008C3063"/>
    <w:rsid w:val="00943EE3"/>
    <w:rsid w:val="00E05C86"/>
    <w:rsid w:val="00EA404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4812"/>
  <w15:docId w15:val="{8B7093CF-4C9F-4061-A2AC-CED03220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KE" w:eastAsia="en-K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576</Words>
  <Characters>3285</Characters>
  <Application>Microsoft Office Word</Application>
  <DocSecurity>0</DocSecurity>
  <Lines>27</Lines>
  <Paragraphs>7</Paragraphs>
  <ScaleCrop>false</ScaleCrop>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Maureen Nyaguthii</cp:lastModifiedBy>
  <cp:revision>8</cp:revision>
  <dcterms:created xsi:type="dcterms:W3CDTF">2025-10-31T11:02:00Z</dcterms:created>
  <dcterms:modified xsi:type="dcterms:W3CDTF">2025-10-31T11:05:00Z</dcterms:modified>
</cp:coreProperties>
</file>